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84"/>
          <w:tab w:val="left" w:leader="none" w:pos="3969"/>
          <w:tab w:val="left" w:leader="none" w:pos="4536"/>
        </w:tabs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Ind w:w="5.0" w:type="dxa"/>
        <w:tblLayout w:type="fixed"/>
        <w:tblLook w:val="0000"/>
      </w:tblPr>
      <w:tblGrid>
        <w:gridCol w:w="1960"/>
        <w:gridCol w:w="340"/>
        <w:gridCol w:w="8185"/>
        <w:tblGridChange w:id="0">
          <w:tblGrid>
            <w:gridCol w:w="1960"/>
            <w:gridCol w:w="340"/>
            <w:gridCol w:w="8185"/>
          </w:tblGrid>
        </w:tblGridChange>
      </w:tblGrid>
      <w:tr>
        <w:trPr>
          <w:cantSplit w:val="1"/>
          <w:trHeight w:val="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Asignatura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ALGORITMOS BIO INSPIRADOS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Clave/Paralelo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OII450-01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Año/Semestre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2025 – 1ER SEMESTRE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Horario/Sala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VI 5 - 6  - IBC 1-2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/ VI 9 - 10  - IBC 2-4 /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 5 - 6  - IBC 1-2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Profesor(es)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FELIPE CISTERNAS - BRODERICK CRAWFORD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Ayudante(s)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tabs>
          <w:tab w:val="left" w:leader="none" w:pos="284"/>
          <w:tab w:val="left" w:leader="none" w:pos="3969"/>
          <w:tab w:val="left" w:leader="none" w:pos="4536"/>
        </w:tabs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284"/>
          <w:tab w:val="left" w:leader="none" w:pos="3969"/>
          <w:tab w:val="left" w:leader="none" w:pos="4536"/>
        </w:tabs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284"/>
        </w:tabs>
        <w:ind w:left="0" w:firstLine="0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Fechas de Evaluaciones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85.0" w:type="dxa"/>
        <w:jc w:val="left"/>
        <w:tblInd w:w="5.0" w:type="dxa"/>
        <w:tblLayout w:type="fixed"/>
        <w:tblLook w:val="0000"/>
      </w:tblPr>
      <w:tblGrid>
        <w:gridCol w:w="1960"/>
        <w:gridCol w:w="340"/>
        <w:gridCol w:w="8185"/>
        <w:tblGridChange w:id="0">
          <w:tblGrid>
            <w:gridCol w:w="1960"/>
            <w:gridCol w:w="340"/>
            <w:gridCol w:w="8185"/>
          </w:tblGrid>
        </w:tblGridChange>
      </w:tblGrid>
      <w:tr>
        <w:trPr>
          <w:cantSplit w:val="1"/>
          <w:trHeight w:val="405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Evaluación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Fechas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Cátedras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No aplica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Controles Ayudantía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Revisión de Software: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viernes 23 de mayo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Tareas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Entrega/Presentación Ruteo Metaheurística: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viernes 4 de abril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Informe de avance: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viernes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09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 de mayo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Presentación de avance: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viernes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09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 de mayo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Informe final: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viernes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 de junio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Presentación Final: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viernes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13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 de junio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Laboratorios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No aplica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Prueba Recuperativa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Por definir</w:t>
            </w:r>
          </w:p>
        </w:tc>
      </w:tr>
      <w:tr>
        <w:trPr>
          <w:cantSplit w:val="1"/>
          <w:trHeight w:val="40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Examen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Viernes 4 de julio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tabs>
          <w:tab w:val="left" w:leader="none" w:pos="284"/>
          <w:tab w:val="left" w:leader="none" w:pos="3969"/>
          <w:tab w:val="left" w:leader="none" w:pos="4536"/>
        </w:tabs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left" w:leader="none" w:pos="284"/>
        </w:tabs>
        <w:ind w:left="0" w:firstLine="0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Ponderación de evaluaciones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284"/>
          <w:tab w:val="left" w:leader="none" w:pos="3969"/>
          <w:tab w:val="left" w:leader="none" w:pos="4536"/>
        </w:tabs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1"/>
          <w:trHeight w:val="151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Informe/presentación Ruteo Metaheurística: 15%</w:t>
            </w:r>
          </w:p>
          <w:p w:rsidR="00000000" w:rsidDel="00000000" w:rsidP="00000000" w:rsidRDefault="00000000" w:rsidRPr="00000000" w14:paraId="00000037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Revisión de software: 10%</w:t>
            </w:r>
          </w:p>
          <w:p w:rsidR="00000000" w:rsidDel="00000000" w:rsidP="00000000" w:rsidRDefault="00000000" w:rsidRPr="00000000" w14:paraId="0000003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Informe/presentación de avance:  20%</w:t>
            </w:r>
          </w:p>
          <w:p w:rsidR="00000000" w:rsidDel="00000000" w:rsidP="00000000" w:rsidRDefault="00000000" w:rsidRPr="00000000" w14:paraId="00000039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Informe/presentación final:  55%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0"/>
                <w:tab w:val="left" w:leader="none" w:pos="709"/>
                <w:tab w:val="left" w:leader="none" w:pos="3969"/>
                <w:tab w:val="left" w:leader="none" w:pos="4536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0"/>
                <w:tab w:val="left" w:leader="none" w:pos="709"/>
                <w:tab w:val="left" w:leader="none" w:pos="3969"/>
                <w:tab w:val="left" w:leader="none" w:pos="4536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 caso de rendir examen:</w:t>
            </w:r>
          </w:p>
          <w:p w:rsidR="00000000" w:rsidDel="00000000" w:rsidP="00000000" w:rsidRDefault="00000000" w:rsidRPr="00000000" w14:paraId="0000003C">
            <w:pPr>
              <w:tabs>
                <w:tab w:val="left" w:leader="none" w:pos="0"/>
                <w:tab w:val="left" w:leader="none" w:pos="709"/>
                <w:tab w:val="left" w:leader="none" w:pos="3969"/>
                <w:tab w:val="left" w:leader="none" w:pos="4536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Nota de presentación:   60%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0"/>
                <w:tab w:val="left" w:leader="none" w:pos="709"/>
                <w:tab w:val="left" w:leader="none" w:pos="3969"/>
                <w:tab w:val="left" w:leader="none" w:pos="4536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Examen                     :   40%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284"/>
                <w:tab w:val="left" w:leader="none" w:pos="3969"/>
                <w:tab w:val="left" w:leader="none" w:pos="4536"/>
              </w:tabs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tabs>
          <w:tab w:val="left" w:leader="none" w:pos="284"/>
          <w:tab w:val="left" w:leader="none" w:pos="3969"/>
          <w:tab w:val="left" w:leader="none" w:pos="4536"/>
        </w:tabs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tabs>
          <w:tab w:val="left" w:leader="none" w:pos="284"/>
        </w:tabs>
        <w:ind w:left="0" w:firstLine="0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Condiciones de Aprobación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284"/>
          <w:tab w:val="left" w:leader="none" w:pos="3969"/>
          <w:tab w:val="left" w:leader="none" w:pos="4536"/>
        </w:tabs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490"/>
        <w:tblGridChange w:id="0">
          <w:tblGrid>
            <w:gridCol w:w="10490"/>
          </w:tblGrid>
        </w:tblGridChange>
      </w:tblGrid>
      <w:tr>
        <w:trPr>
          <w:cantSplit w:val="1"/>
          <w:trHeight w:val="7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0"/>
                <w:tab w:val="left" w:leader="none" w:pos="709"/>
                <w:tab w:val="left" w:leader="none" w:pos="3969"/>
                <w:tab w:val="left" w:leader="none" w:pos="4536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 eximen de examen si Nota Semestre &gt;= 5.0 sin rojos..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0"/>
                <w:tab w:val="left" w:leader="none" w:pos="709"/>
                <w:tab w:val="left" w:leader="none" w:pos="3969"/>
                <w:tab w:val="left" w:leader="none" w:pos="4536"/>
              </w:tabs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0"/>
                <w:tab w:val="left" w:leader="none" w:pos="709"/>
                <w:tab w:val="left" w:leader="none" w:pos="3969"/>
                <w:tab w:val="left" w:leader="none" w:pos="4536"/>
              </w:tabs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 caso de que su suma de presentación sea menor a 3.0 reprueba la asignatura con esa nota.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284"/>
                <w:tab w:val="left" w:leader="none" w:pos="3969"/>
                <w:tab w:val="left" w:leader="none" w:pos="4536"/>
              </w:tabs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tabs>
          <w:tab w:val="left" w:leader="none" w:pos="284"/>
          <w:tab w:val="left" w:leader="none" w:pos="3969"/>
          <w:tab w:val="left" w:leader="none" w:pos="4536"/>
        </w:tabs>
        <w:rPr>
          <w:rFonts w:ascii="Arial" w:cs="Arial" w:eastAsia="Arial" w:hAnsi="Arial"/>
          <w:u w:val="singl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tabs>
          <w:tab w:val="left" w:leader="none" w:pos="567"/>
          <w:tab w:val="left" w:leader="none" w:pos="3969"/>
          <w:tab w:val="left" w:leader="none" w:pos="4536"/>
        </w:tabs>
        <w:ind w:left="142" w:firstLine="0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Planificación semestral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284"/>
          <w:tab w:val="left" w:leader="none" w:pos="3969"/>
          <w:tab w:val="left" w:leader="none" w:pos="4536"/>
        </w:tabs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175.000000000002" w:type="dxa"/>
        <w:jc w:val="center"/>
        <w:tblLayout w:type="fixed"/>
        <w:tblLook w:val="0000"/>
      </w:tblPr>
      <w:tblGrid>
        <w:gridCol w:w="410"/>
        <w:gridCol w:w="1684"/>
        <w:gridCol w:w="5120"/>
        <w:gridCol w:w="1071"/>
        <w:gridCol w:w="236"/>
        <w:gridCol w:w="236"/>
        <w:gridCol w:w="236"/>
        <w:gridCol w:w="236"/>
        <w:gridCol w:w="236"/>
        <w:gridCol w:w="236"/>
        <w:gridCol w:w="236"/>
        <w:gridCol w:w="238"/>
        <w:tblGridChange w:id="0">
          <w:tblGrid>
            <w:gridCol w:w="410"/>
            <w:gridCol w:w="1684"/>
            <w:gridCol w:w="5120"/>
            <w:gridCol w:w="1071"/>
            <w:gridCol w:w="236"/>
            <w:gridCol w:w="236"/>
            <w:gridCol w:w="236"/>
            <w:gridCol w:w="236"/>
            <w:gridCol w:w="236"/>
            <w:gridCol w:w="236"/>
            <w:gridCol w:w="236"/>
            <w:gridCol w:w="238"/>
          </w:tblGrid>
        </w:tblGridChange>
      </w:tblGrid>
      <w:tr>
        <w:trPr>
          <w:cantSplit w:val="1"/>
          <w:trHeight w:val="459" w:hRule="atLeast"/>
          <w:tblHeader w:val="0"/>
        </w:trPr>
        <w:tc>
          <w:tcPr>
            <w:gridSpan w:val="2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Semana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Observación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Metodologías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9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Enseñanza-aprendizaje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gridSpan w:val="2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Lunes 10 de marzo al sábado 15 de marzo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Inicio semestre Académico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Lunes 17 de marzo al sábado 22 de marzo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Clases de algoritmos (desde exactos hasta heurísticos)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Búsqueda global y Búsqueda 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Lunes 24 de marzo al sábado 29 de marzo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Taxonomía de los algoritmos bio-inspirados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Técnicas deterministas y probabilísticas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Trayectorias y población</w:t>
            </w:r>
          </w:p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Presentación Proyecto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Lunes 31 de marzo al sábado 5 de abril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Entrega/presentación Ruteo Metaheurística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Lunes 7 de abril al sábado 12 de abril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Plataforma Python a utilizar en la asignatura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Lunes 14 de abril al sábado 19 de abril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Viernes Santo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Lunes 21 de abril al sábado 26 de abril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Semana novata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2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3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4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5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8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Lunes 28 de abril al sábado 3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B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Set Covering Problem: definición, función objetivo, reparación de soluciones e instancias benchmark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F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Lunes 5 de mayo al sábado 10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Presentación Informe de avance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Entrega Informe de avance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9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E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F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0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1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2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3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Lunes 12 de mayo al sábado 17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Presentación Informe de avance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(posibles rezagados)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5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8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9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A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Lunes 19 de mayo al sábado 24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Revisión de Software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5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Lunes 26 de mayo al sábado 31 de mayo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ff0000"/>
                <w:sz w:val="16"/>
                <w:szCs w:val="16"/>
                <w:vertAlign w:val="baseline"/>
                <w:rtl w:val="0"/>
              </w:rPr>
              <w:t xml:space="preserve">Semana sin clases ni evaluaciones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2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Lunes 2 de junio al sábado 7 de junio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Análisis de resultados: ¿Cómo realizarlo?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A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1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Lunes 9 de junio al sábado 14 de junio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Presentación Informe Final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Entrega Informe Final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C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Lunes 16 de junio al sábado 21 de junio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b w:val="0"/>
                <w:color w:val="ff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16"/>
                <w:szCs w:val="16"/>
                <w:rtl w:val="0"/>
              </w:rPr>
              <w:t xml:space="preserve">Feriado Pueblos Originarios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Lunes 23 de junio al sábado 28 de junio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Presentación Informe Final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 (posibles rezagados)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Lunes 30 de junio al sábado 5 de julio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Período exámenes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Lunes 7 de julio al sábado 12 de julio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Período exámenes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1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Sábado 12 de julio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  <w:rtl w:val="0"/>
              </w:rPr>
              <w:t xml:space="preserve">Término del semestre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3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6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7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8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9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A">
            <w:pPr>
              <w:tabs>
                <w:tab w:val="left" w:leader="none" w:pos="284"/>
              </w:tabs>
              <w:rPr>
                <w:rFonts w:ascii="Arial" w:cs="Arial" w:eastAsia="Arial" w:hAnsi="Arial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B">
      <w:pPr>
        <w:tabs>
          <w:tab w:val="left" w:leader="none" w:pos="284"/>
          <w:tab w:val="left" w:leader="none" w:pos="3969"/>
          <w:tab w:val="left" w:leader="none" w:pos="4536"/>
        </w:tabs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ind w:left="142" w:right="48" w:firstLine="0"/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(*) Metodologías Enseñanza-aprendizaje: 1. Clase expositiva, 2. Discusión guiada /Debate/Foros, 3. Juegos de Roles, 4. Aprendizaje basado en Problemas, 5. Aprendizaje basado en Proyectos, 6. Estudios de Casos, 7. Actividades para Ejercitación/Resolución de problemas, 8. Recopilación/Análisis de información</w:t>
      </w:r>
    </w:p>
    <w:p w:rsidR="00000000" w:rsidDel="00000000" w:rsidP="00000000" w:rsidRDefault="00000000" w:rsidRPr="00000000" w14:paraId="0000015D">
      <w:pPr>
        <w:tabs>
          <w:tab w:val="left" w:leader="none" w:pos="284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tabs>
          <w:tab w:val="left" w:leader="none" w:pos="284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numPr>
          <w:ilvl w:val="0"/>
          <w:numId w:val="1"/>
        </w:numPr>
        <w:tabs>
          <w:tab w:val="left" w:leader="none" w:pos="284"/>
          <w:tab w:val="left" w:leader="none" w:pos="3969"/>
          <w:tab w:val="left" w:leader="none" w:pos="4536"/>
        </w:tabs>
        <w:ind w:left="0" w:firstLine="0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Observaciones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tabs>
          <w:tab w:val="left" w:leader="none" w:pos="284"/>
          <w:tab w:val="left" w:leader="none" w:pos="3969"/>
          <w:tab w:val="left" w:leader="none" w:pos="4536"/>
        </w:tabs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56.0" w:type="dxa"/>
        <w:jc w:val="left"/>
        <w:tblInd w:w="-108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1"/>
          <w:trHeight w:val="31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Evaluación recuperativa: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 evaluación recuperativa será al final del semestre y de carácter global, es decir, conlleva todo el contenido visto en la asignatura.</w:t>
            </w:r>
          </w:p>
          <w:p w:rsidR="00000000" w:rsidDel="00000000" w:rsidP="00000000" w:rsidRDefault="00000000" w:rsidRPr="00000000" w14:paraId="0000016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5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La inasistencia a una evaluación debe ser siempre justificada en secretaria de docencia.</w:t>
            </w:r>
          </w:p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>
                <w:b w:val="1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Grupos de Trabajo</w:t>
            </w:r>
          </w:p>
          <w:p w:rsidR="00000000" w:rsidDel="00000000" w:rsidP="00000000" w:rsidRDefault="00000000" w:rsidRPr="00000000" w14:paraId="0000016A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Los grupos se efectuarán en equipos de mínimo 3 y no más de 5 estudiantes donde se centrará en el modelado de un sistema de software ya existente o uno propuesto por el equipo de trabajo. </w:t>
            </w:r>
          </w:p>
          <w:p w:rsidR="00000000" w:rsidDel="00000000" w:rsidP="00000000" w:rsidRDefault="00000000" w:rsidRPr="00000000" w14:paraId="0000016C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Los estudiantes deben registrar formalmente su grupo a través de las instancias señaladas por los profesores. Independiente de lo anterior, se considerará como integrante activo de un equipo a todo estudiante que así aparezca mencionado en la portada de los informes a entregar o participe de las presentaciones orales solicitadas. Se asumirá que todo estudiante que no cumpla con estos requisitos no participó en la elaboración de dicho informe y en consecuencia será evaluado con nota 1.0 en la instancia de evaluación respectiva. Es responsabilidad de cada estudiante revisar los archivos enviados como parte de cada evaluación.</w:t>
            </w:r>
          </w:p>
          <w:p w:rsidR="00000000" w:rsidDel="00000000" w:rsidP="00000000" w:rsidRDefault="00000000" w:rsidRPr="00000000" w14:paraId="0000016E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Los grupos creados son definitivos y deben resolver sus problemas entre ellos. Una vez conformado un grupo, salvo las condiciones que se explican más adelante, no permite su disolución o modificación. Se definen los siguientes periodos relacionados a trabajo en equipo: </w:t>
            </w:r>
          </w:p>
          <w:p w:rsidR="00000000" w:rsidDel="00000000" w:rsidP="00000000" w:rsidRDefault="00000000" w:rsidRPr="00000000" w14:paraId="00000170">
            <w:pPr>
              <w:numPr>
                <w:ilvl w:val="0"/>
                <w:numId w:val="3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Periodo de conformación de equipos: periodo asignado para inscribir un equipo de trabajo. Finalizado este plazo seguirá el plazo de modificación de equipos. </w:t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3"/>
              </w:numPr>
              <w:ind w:left="720" w:hanging="36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Integrantes que quieran renunciar a un equipo/ estudiantes que sean despedidos: realizaran la totalidad del trabajo por su cuenta sin poder unirse a otro equipo de trabajo. Para cualquiera de los casos descritos anteriores, el equipo o estudiante en cuestión debe notificar los profesores. En caso de renuncia debe notificar a los profesores y al equipo de trabajo. En caso de despido el equipo debe notificar a los profesores, estudiante despedido y la notificación debe incluir la firma de todos los integrantes de un equipo. 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tabs>
                <w:tab w:val="left" w:leader="none" w:pos="284"/>
                <w:tab w:val="left" w:leader="none" w:pos="3969"/>
                <w:tab w:val="left" w:leader="none" w:pos="4536"/>
              </w:tabs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tabs>
                <w:tab w:val="left" w:leader="none" w:pos="284"/>
                <w:tab w:val="left" w:leader="none" w:pos="3969"/>
                <w:tab w:val="left" w:leader="none" w:pos="4536"/>
              </w:tabs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tabs>
                <w:tab w:val="left" w:leader="none" w:pos="284"/>
                <w:tab w:val="left" w:leader="none" w:pos="3969"/>
                <w:tab w:val="left" w:leader="none" w:pos="4536"/>
              </w:tabs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5">
      <w:pPr>
        <w:numPr>
          <w:ilvl w:val="0"/>
          <w:numId w:val="1"/>
        </w:numPr>
        <w:tabs>
          <w:tab w:val="left" w:leader="none" w:pos="284"/>
          <w:tab w:val="left" w:leader="none" w:pos="3969"/>
          <w:tab w:val="left" w:leader="none" w:pos="4536"/>
        </w:tabs>
        <w:ind w:left="0" w:firstLine="0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numPr>
          <w:ilvl w:val="0"/>
          <w:numId w:val="1"/>
        </w:numPr>
        <w:tabs>
          <w:tab w:val="left" w:leader="none" w:pos="284"/>
          <w:tab w:val="left" w:leader="none" w:pos="3969"/>
          <w:tab w:val="left" w:leader="none" w:pos="4536"/>
        </w:tabs>
        <w:ind w:left="0" w:firstLine="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Aporte de esta asignatura al desarrollo de competencias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tabs>
          <w:tab w:val="left" w:leader="none" w:pos="3969"/>
          <w:tab w:val="left" w:leader="none" w:pos="4536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3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8"/>
        <w:tblGridChange w:id="0">
          <w:tblGrid>
            <w:gridCol w:w="10348"/>
          </w:tblGrid>
        </w:tblGridChange>
      </w:tblGrid>
      <w:tr>
        <w:trPr>
          <w:cantSplit w:val="1"/>
          <w:trHeight w:val="31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CD1 Integra conocimientos de ciencias básicas y ciencias de la ingeniería para identificar, analizar y resolver problemas de la especialidad.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CD3 Selecciona, analiza y utiliza técnicas, recursos y herramientas de ingeniería y tecnología, para aplicarlas en la resolución de problemas complejos de su especialidad. 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CP3 Modela sistemas y procesos organizacionales para entregar soluciones eficientes a problemas de su especialidad.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CP4 Se desempeña en equipos de trabajo, donde se propicie la colaboración, el liderazgo y la inclusión de distintos roles, para planificar y ejecutar actividades que permitan el alcance de objetivos comunes 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CP6 Adquiere nuevos conocimientos, de manera autónoma, para el mejoramiento continuo de su desempeño en el desarrollo y uso de herramientas tecnológicas.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CF3 Comunica de manera clara y coherente sus ideas a través del castellano, su lengua materna, en un contexto académico.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vertAlign w:val="baseline"/>
                <w:rtl w:val="0"/>
              </w:rPr>
              <w:t xml:space="preserve">CF4 Usa las tecnologías de la información y comunicación como herramienta del desarrollo académico y profesional. </w:t>
            </w:r>
          </w:p>
          <w:p w:rsidR="00000000" w:rsidDel="00000000" w:rsidP="00000000" w:rsidRDefault="00000000" w:rsidRPr="00000000" w14:paraId="00000185">
            <w:pPr>
              <w:jc w:val="both"/>
              <w:rPr>
                <w:rFonts w:ascii="Arial" w:cs="Arial" w:eastAsia="Arial" w:hAnsi="Arial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CF5 Demuestra capacidad científica; de análisis, abstracción, síntesis y reflexión crítica con el objetivo de resolver problemas, construir conocimiento y desarrollar autoaprendizaje, tanto a nivel individual como en el trabajo en equipos interdisciplinarios </w:t>
            </w:r>
          </w:p>
          <w:p w:rsidR="00000000" w:rsidDel="00000000" w:rsidP="00000000" w:rsidRDefault="00000000" w:rsidRPr="00000000" w14:paraId="00000187">
            <w:pPr>
              <w:jc w:val="both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tabs>
          <w:tab w:val="left" w:leader="none" w:pos="3969"/>
          <w:tab w:val="left" w:leader="none" w:pos="4536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tabs>
          <w:tab w:val="left" w:leader="none" w:pos="3969"/>
          <w:tab w:val="left" w:leader="none" w:pos="4536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tabs>
          <w:tab w:val="left" w:leader="none" w:pos="3969"/>
          <w:tab w:val="left" w:leader="none" w:pos="4536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tabs>
          <w:tab w:val="left" w:leader="none" w:pos="3969"/>
          <w:tab w:val="left" w:leader="none" w:pos="4536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numPr>
          <w:ilvl w:val="0"/>
          <w:numId w:val="2"/>
        </w:numPr>
        <w:tabs>
          <w:tab w:val="left" w:leader="none" w:pos="284"/>
        </w:tabs>
        <w:ind w:left="0" w:firstLine="0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Para lograr estas competencias se definieron los siguientes productos de aprendizaje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tabs>
          <w:tab w:val="left" w:leader="none" w:pos="284"/>
        </w:tabs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39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7"/>
        <w:gridCol w:w="2597"/>
        <w:gridCol w:w="2598"/>
        <w:gridCol w:w="2598"/>
        <w:tblGridChange w:id="0">
          <w:tblGrid>
            <w:gridCol w:w="2597"/>
            <w:gridCol w:w="2597"/>
            <w:gridCol w:w="2598"/>
            <w:gridCol w:w="2598"/>
          </w:tblGrid>
        </w:tblGridChange>
      </w:tblGrid>
      <w:tr>
        <w:trPr>
          <w:cantSplit w:val="1"/>
          <w:trHeight w:val="55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E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Producto de aprendizaje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Conocimientos previos requeridos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Aporte al desarrollo de competencia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tabs>
                <w:tab w:val="left" w:leader="none" w:pos="284"/>
              </w:tabs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Instrumento de evaluación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9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Entender el funcionamiento y la utilización de los algoritmos estudiados</w:t>
            </w:r>
          </w:p>
          <w:p w:rsidR="00000000" w:rsidDel="00000000" w:rsidP="00000000" w:rsidRDefault="00000000" w:rsidRPr="00000000" w14:paraId="0000019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Ser capaz de diseñar un algoritmo bio-inspirado para la resolución de un problema</w:t>
            </w:r>
          </w:p>
          <w:p w:rsidR="00000000" w:rsidDel="00000000" w:rsidP="00000000" w:rsidRDefault="00000000" w:rsidRPr="00000000" w14:paraId="0000019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Ajustar adecuadamente los diferentes parámetros de los algoritmos bio-inspirados mediante la correspondiente experimentación</w:t>
            </w:r>
          </w:p>
          <w:p w:rsidR="00000000" w:rsidDel="00000000" w:rsidP="00000000" w:rsidRDefault="00000000" w:rsidRPr="00000000" w14:paraId="00000197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Diseñar adecuadamente los experimentos</w:t>
            </w:r>
          </w:p>
          <w:p w:rsidR="00000000" w:rsidDel="00000000" w:rsidP="00000000" w:rsidRDefault="00000000" w:rsidRPr="00000000" w14:paraId="0000019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tabs>
                <w:tab w:val="left" w:leader="none" w:pos="284"/>
              </w:tabs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Presentar rigurosamente los resultados experimentales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tabs>
                <w:tab w:val="left" w:leader="none" w:pos="284"/>
              </w:tabs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tabs>
                <w:tab w:val="left" w:leader="none" w:pos="284"/>
              </w:tabs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Proyecto(s) específico(s).</w:t>
            </w:r>
          </w:p>
          <w:p w:rsidR="00000000" w:rsidDel="00000000" w:rsidP="00000000" w:rsidRDefault="00000000" w:rsidRPr="00000000" w14:paraId="0000019E">
            <w:pPr>
              <w:tabs>
                <w:tab w:val="left" w:leader="none" w:pos="284"/>
              </w:tabs>
              <w:rPr>
                <w:rFonts w:ascii="Arial" w:cs="Arial" w:eastAsia="Arial" w:hAnsi="Arial"/>
                <w:u w:val="single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Trabajo en equipo que considerará autoevaluaciones y coevaluaciones del trabajo realizado.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F">
      <w:pPr>
        <w:tabs>
          <w:tab w:val="left" w:leader="none" w:pos="284"/>
        </w:tabs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jc w:val="both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Bibliografía Obligatoria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numPr>
          <w:ilvl w:val="0"/>
          <w:numId w:val="4"/>
        </w:numPr>
        <w:ind w:left="720" w:hanging="36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Talbi, E. (2009): Metaheuristics: From Design to Implementation. Wiley.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jc w:val="both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Bibliografía Complementaria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Glover, F. W. ; Kochenberger, G. A., Handbook of Metaheuristics, Kluwer Academic Publishers, International series in operations research and management science, Boston Hardbound, 2003.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Bonabeau, E. ; Dorigo, M. ; Theraulaz, G., Swarm Intelligence, From Natural to Artificial Systems, Oxford University Press, 1999.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Michalewicz, Z., Genetic algorithms + data structures = evolution programs, Springer Verlag, 1996.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Osaba E., Carballedo R., Diaz F., Onieva E., Masegosa A., and Perallos A. “Good practice proposal for the implementation, presentation, and comparison of metaheuristics for solving routing problems”. Neurocomputing, 271:2–8, 2018.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numPr>
          <w:ilvl w:val="0"/>
          <w:numId w:val="5"/>
        </w:numPr>
        <w:ind w:left="720" w:hanging="36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Papers escogidos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jc w:val="both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Recursos Didácticos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jc w:val="both"/>
        <w:rPr>
          <w:rFonts w:ascii="Arial" w:cs="Arial" w:eastAsia="Arial" w:hAnsi="Arial"/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Diapositivas de las temáticas a tratar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Guías de trabajo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Estudio de casos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numPr>
          <w:ilvl w:val="0"/>
          <w:numId w:val="6"/>
        </w:numPr>
        <w:ind w:left="720" w:hanging="360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Repositorio GitHub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tabs>
          <w:tab w:val="left" w:leader="none" w:pos="284"/>
        </w:tabs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tabs>
          <w:tab w:val="left" w:leader="none" w:pos="284"/>
        </w:tabs>
        <w:rPr>
          <w:rFonts w:ascii="Arial" w:cs="Arial" w:eastAsia="Arial" w:hAnsi="Arial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567" w:top="284" w:left="851" w:right="900" w:header="284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  <w:t xml:space="preserve">                                                                                                                                                                                                  Pág.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4">
    <w:pPr>
      <w:spacing w:before="240" w:lineRule="auto"/>
      <w:jc w:val="right"/>
      <w:rPr>
        <w:vertAlign w:val="baseline"/>
      </w:rPr>
    </w:pPr>
    <w:r w:rsidDel="00000000" w:rsidR="00000000" w:rsidRPr="00000000">
      <w:rPr>
        <w:vertAlign w:val="baseline"/>
        <w:rtl w:val="0"/>
      </w:rPr>
      <w:tab/>
    </w:r>
    <w:r w:rsidDel="00000000" w:rsidR="00000000" w:rsidRPr="00000000">
      <w:rPr>
        <w:vertAlign w:val="baseline"/>
      </w:rPr>
      <w:drawing>
        <wp:inline distB="0" distT="0" distL="114300" distR="114300">
          <wp:extent cx="3596640" cy="93091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96640" cy="9309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B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single"/>
        <w:shd w:fill="auto" w:val="clear"/>
        <w:vertAlign w:val="baseline"/>
        <w:rtl w:val="0"/>
      </w:rPr>
      <w:t xml:space="preserve">PLANIFICACIÓN SEMESTRAL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i w:val="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numPr>
        <w:ilvl w:val="0"/>
        <w:numId w:val="2"/>
      </w:numPr>
      <w:suppressAutoHyphens w:val="1"/>
      <w:spacing w:line="276" w:lineRule="auto"/>
      <w:ind w:left="360" w:leftChars="-1" w:rightChars="0" w:firstLineChars="-1"/>
      <w:jc w:val="both"/>
      <w:textDirection w:val="btLr"/>
      <w:textAlignment w:val="top"/>
      <w:outlineLvl w:val="1"/>
    </w:pPr>
    <w:rPr>
      <w:rFonts w:ascii="Candara" w:hAnsi="Candara"/>
      <w:b w:val="1"/>
      <w:bCs w:val="1"/>
      <w:iCs w:val="1"/>
      <w:w w:val="100"/>
      <w:position w:val="-1"/>
      <w:szCs w:val="28"/>
      <w:effect w:val="none"/>
      <w:vertAlign w:val="baseline"/>
      <w:cs w:val="0"/>
      <w:em w:val="none"/>
      <w:lang w:bidi="ar-SA" w:eastAsia="en-U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es-ES" w:val="es-ES"/>
    </w:rPr>
  </w:style>
  <w:style w:type="character" w:styleId="Númerodepágina">
    <w:name w:val="Número de página"/>
    <w:basedOn w:val="Fuentedepárrafopredeter."/>
    <w:next w:val="Númerodepá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2Car">
    <w:name w:val="Título 2 Car"/>
    <w:next w:val="Título2Car"/>
    <w:autoRedefine w:val="0"/>
    <w:hidden w:val="0"/>
    <w:qFormat w:val="0"/>
    <w:rPr>
      <w:rFonts w:ascii="Candara" w:hAnsi="Candara"/>
      <w:b w:val="1"/>
      <w:bCs w:val="1"/>
      <w:iCs w:val="1"/>
      <w:w w:val="100"/>
      <w:position w:val="-1"/>
      <w:szCs w:val="28"/>
      <w:effect w:val="none"/>
      <w:vertAlign w:val="baseline"/>
      <w:cs w:val="0"/>
      <w:em w:val="none"/>
      <w:lang w:eastAsia="en-U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character" w:styleId="TextodegloboCar">
    <w:name w:val="Texto de globo Car"/>
    <w:next w:val="TextodegloboC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s-CL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s-CL" w:val="es-C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NlgjlGwnUcI32qaF3Xz04QJFKg==">CgMxLjAyCGguZ2pkZ3hzOAByITFEZFgyM1NpREt1b0I0SEJHT085YzAwOWw1bl82TjJFVg==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2025-02-03T14:36:00Z</dcterms:created>
  <dc:creator>pucv</dc:creator>
</cp:coreProperties>
</file>